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89" w:rsidRDefault="006C44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DD5B89" w:rsidRDefault="006C44E6">
      <w:pPr>
        <w:pStyle w:val="110"/>
        <w:spacing w:before="0"/>
        <w:ind w:left="0"/>
        <w:jc w:val="center"/>
      </w:pPr>
      <w:r>
        <w:t xml:space="preserve">ХЕРСОНСЬКИЙ ДЕРЖАВНИЙ УНІВЕРСИТЕТ </w:t>
      </w:r>
    </w:p>
    <w:p w:rsidR="00DD5B89" w:rsidRDefault="006C44E6">
      <w:pPr>
        <w:pStyle w:val="110"/>
        <w:spacing w:before="0"/>
        <w:ind w:left="0"/>
        <w:jc w:val="center"/>
      </w:pPr>
      <w:r>
        <w:t>ФАКУЛЬТЕТ УКРАЇНСЬКОЇ Й ІНОЗЕМНОЇ ФІЛОЛОГІЇ ТА ЖУРНАЛІСТИКИ</w:t>
      </w:r>
    </w:p>
    <w:p w:rsidR="00DD5B89" w:rsidRDefault="006C44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КАФЕДРА АНГЛІЙСЬКОЇ ФІЛОЛОГІЇ ТА СВІТОВОЇ ЛІТЕРАТУРИ ІМЕНІ ПРОФЕСОРА ОЛЕГА МІШУКОВА</w:t>
      </w: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ЗАТВЕРДЖЕНО 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засіданні кафедри англійської 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філології та світової літератури 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імені професора Олега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Мішукова</w:t>
      </w:r>
      <w:proofErr w:type="spellEnd"/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2 від   04. 09. 2023 р. 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завідувач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кафедри </w:t>
      </w:r>
      <w:bookmarkStart w:id="0" w:name="_GoBack"/>
      <w:r w:rsidRPr="0038424B">
        <w:rPr>
          <w:rFonts w:ascii="Times New Roman" w:eastAsia="Times New Roman" w:hAnsi="Times New Roman"/>
          <w:noProof/>
        </w:rPr>
        <w:drawing>
          <wp:inline distT="0" distB="0" distL="0" distR="0" wp14:anchorId="2E78E005" wp14:editId="6E36E2E0">
            <wp:extent cx="447675" cy="27622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" name="Graphic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35" cy="278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доц. Юлія КІЩЕНКО</w:t>
      </w: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DD5B89">
      <w:pPr>
        <w:pStyle w:val="110"/>
        <w:spacing w:before="0"/>
        <w:ind w:left="0"/>
      </w:pPr>
    </w:p>
    <w:p w:rsidR="00DD5B89" w:rsidRDefault="006C44E6">
      <w:pPr>
        <w:pStyle w:val="110"/>
        <w:spacing w:before="0"/>
        <w:ind w:left="0"/>
        <w:jc w:val="center"/>
      </w:pPr>
      <w:r>
        <w:t>СИЛАБУС ОСВІТНЬОЇ КОМПОНЕНТИ</w:t>
      </w:r>
    </w:p>
    <w:p w:rsidR="00DD5B89" w:rsidRDefault="00DD5B89">
      <w:pPr>
        <w:pStyle w:val="110"/>
        <w:spacing w:before="0"/>
        <w:ind w:left="0"/>
        <w:jc w:val="center"/>
      </w:pPr>
    </w:p>
    <w:p w:rsidR="00DD5B89" w:rsidRDefault="006C44E6">
      <w:pPr>
        <w:pStyle w:val="110"/>
        <w:spacing w:before="0"/>
        <w:ind w:left="0" w:hanging="233"/>
        <w:jc w:val="center"/>
      </w:pPr>
      <w:r>
        <w:t>ВК 9. ЛІНГВОКОГНІТИВНІ ТА ЛІНГВОСЕМІОТИЧНІ ОСОБЛИВОСТІ ДИСКУРСУ</w:t>
      </w: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6C4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Освітня програма «Середня освіта (мова і література англійська)»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DD5B89" w:rsidRDefault="006C44E6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Другого (магістерського) рівня вищої освіти</w:t>
      </w:r>
    </w:p>
    <w:p w:rsidR="00DD5B89" w:rsidRDefault="006C44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Спеціальність: 014 Середня освіта</w:t>
      </w:r>
    </w:p>
    <w:p w:rsidR="00DD5B89" w:rsidRDefault="006C44E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Спеціалізація 014.021  Середня освіта (Англійська мова і література)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Освітня програма  Філологія (германські мови та літератури (переклад включно))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Другого (магістерського) рівня вищої освіти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Спеціальність   035 Філологія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Галузь 03 гуманітарні науки</w:t>
      </w: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Івано-Франківськ 2023</w:t>
      </w: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7"/>
        <w:tblW w:w="10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3"/>
        <w:gridCol w:w="6724"/>
      </w:tblGrid>
      <w:tr w:rsidR="00DD5B89">
        <w:trPr>
          <w:cantSplit/>
          <w:tblHeader/>
        </w:trPr>
        <w:tc>
          <w:tcPr>
            <w:tcW w:w="3413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освітньої компоненти</w:t>
            </w:r>
          </w:p>
        </w:tc>
        <w:tc>
          <w:tcPr>
            <w:tcW w:w="6724" w:type="dxa"/>
          </w:tcPr>
          <w:p w:rsidR="00DD5B89" w:rsidRDefault="006C44E6">
            <w:pPr>
              <w:pStyle w:val="110"/>
              <w:spacing w:before="0"/>
              <w:ind w:left="0" w:hanging="233"/>
              <w:jc w:val="center"/>
              <w:rPr>
                <w:b w:val="0"/>
              </w:rPr>
            </w:pPr>
            <w:proofErr w:type="spellStart"/>
            <w:r>
              <w:rPr>
                <w:b w:val="0"/>
              </w:rPr>
              <w:t>Лінгвокогнітивні</w:t>
            </w:r>
            <w:proofErr w:type="spellEnd"/>
            <w:r>
              <w:rPr>
                <w:b w:val="0"/>
              </w:rPr>
              <w:t xml:space="preserve"> та </w:t>
            </w:r>
            <w:proofErr w:type="spellStart"/>
            <w:r>
              <w:rPr>
                <w:b w:val="0"/>
              </w:rPr>
              <w:t>лінгвосеміотичні</w:t>
            </w:r>
            <w:proofErr w:type="spellEnd"/>
            <w:r>
              <w:rPr>
                <w:b w:val="0"/>
              </w:rPr>
              <w:t xml:space="preserve"> особливості дискурсу</w:t>
            </w:r>
          </w:p>
        </w:tc>
      </w:tr>
      <w:tr w:rsidR="00DD5B89">
        <w:trPr>
          <w:cantSplit/>
          <w:tblHeader/>
        </w:trPr>
        <w:tc>
          <w:tcPr>
            <w:tcW w:w="3413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Викладач</w:t>
            </w:r>
          </w:p>
        </w:tc>
        <w:tc>
          <w:tcPr>
            <w:tcW w:w="6724" w:type="dxa"/>
          </w:tcPr>
          <w:p w:rsidR="00DD5B89" w:rsidRDefault="006C44E6">
            <w:pPr>
              <w:spacing w:before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Базилевич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Наталія Вікторівна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кандидат філологічних наук, доцент кафедри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англійської філології та світової літератури імені Олега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Мішукова</w:t>
            </w:r>
            <w:proofErr w:type="spellEnd"/>
          </w:p>
        </w:tc>
      </w:tr>
      <w:tr w:rsidR="00DD5B89">
        <w:trPr>
          <w:cantSplit/>
          <w:tblHeader/>
        </w:trPr>
        <w:tc>
          <w:tcPr>
            <w:tcW w:w="3413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Посилання на сайт</w:t>
            </w:r>
          </w:p>
        </w:tc>
        <w:tc>
          <w:tcPr>
            <w:tcW w:w="672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https://www.kspu.edu/About/Faculty/IUkrForeignPhilology/ChairTranslation.aspx</w:t>
              </w:r>
            </w:hyperlink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D5B89">
        <w:trPr>
          <w:cantSplit/>
          <w:tblHeader/>
        </w:trPr>
        <w:tc>
          <w:tcPr>
            <w:tcW w:w="3413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proofErr w:type="spellEnd"/>
          </w:p>
        </w:tc>
        <w:tc>
          <w:tcPr>
            <w:tcW w:w="672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0990656472</w:t>
            </w:r>
          </w:p>
        </w:tc>
      </w:tr>
      <w:tr w:rsidR="00DD5B89">
        <w:trPr>
          <w:cantSplit/>
          <w:tblHeader/>
        </w:trPr>
        <w:tc>
          <w:tcPr>
            <w:tcW w:w="3413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викладача</w:t>
            </w:r>
          </w:p>
        </w:tc>
        <w:tc>
          <w:tcPr>
            <w:tcW w:w="672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bazylevych.natali@gmail.com</w:t>
            </w:r>
          </w:p>
        </w:tc>
      </w:tr>
      <w:tr w:rsidR="00DD5B89">
        <w:trPr>
          <w:cantSplit/>
          <w:tblHeader/>
        </w:trPr>
        <w:tc>
          <w:tcPr>
            <w:tcW w:w="3413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Графік консультацій</w:t>
            </w:r>
          </w:p>
        </w:tc>
        <w:tc>
          <w:tcPr>
            <w:tcW w:w="672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п’ятниця 12.00</w:t>
            </w:r>
          </w:p>
        </w:tc>
      </w:tr>
    </w:tbl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Анотація курсу </w:t>
      </w:r>
    </w:p>
    <w:p w:rsidR="00DD5B89" w:rsidRDefault="006C44E6">
      <w:pPr>
        <w:pStyle w:val="a3"/>
        <w:spacing w:line="360" w:lineRule="auto"/>
        <w:jc w:val="both"/>
        <w:rPr>
          <w:b w:val="0"/>
        </w:rPr>
      </w:pPr>
      <w:r>
        <w:rPr>
          <w:b w:val="0"/>
        </w:rPr>
        <w:t>Дисципліна «</w:t>
      </w:r>
      <w:proofErr w:type="spellStart"/>
      <w:r>
        <w:rPr>
          <w:b w:val="0"/>
        </w:rPr>
        <w:t>Лінгвокогнітивні</w:t>
      </w:r>
      <w:proofErr w:type="spellEnd"/>
      <w:r>
        <w:rPr>
          <w:b w:val="0"/>
        </w:rPr>
        <w:t xml:space="preserve"> та </w:t>
      </w:r>
      <w:proofErr w:type="spellStart"/>
      <w:r>
        <w:rPr>
          <w:b w:val="0"/>
        </w:rPr>
        <w:t>лінгвосеміотичні</w:t>
      </w:r>
      <w:proofErr w:type="spellEnd"/>
      <w:r>
        <w:rPr>
          <w:b w:val="0"/>
        </w:rPr>
        <w:t xml:space="preserve"> особливості дискурсу» належить до переліку вибіркових навчальних дисциплін за освітньо-професійною програмою «Середня освіта (Мова і література (англійська)) другого (магістерського) рівня вищої освіти. Навч</w:t>
      </w:r>
      <w:r>
        <w:rPr>
          <w:b w:val="0"/>
        </w:rPr>
        <w:t xml:space="preserve">альна дисципліна забезпечує здобувачів знаннями про особливості текстуальної організації дискурсу та теоріями моделювання й аналізу змісту дискурсу, а також поглиблює знання і уміння здійснювати лінгвістичний аналіз </w:t>
      </w:r>
      <w:proofErr w:type="spellStart"/>
      <w:r>
        <w:rPr>
          <w:b w:val="0"/>
        </w:rPr>
        <w:t>англійськомовних</w:t>
      </w:r>
      <w:proofErr w:type="spellEnd"/>
      <w:r>
        <w:rPr>
          <w:b w:val="0"/>
        </w:rPr>
        <w:t xml:space="preserve"> аутентичних текстів та </w:t>
      </w:r>
      <w:r>
        <w:rPr>
          <w:b w:val="0"/>
        </w:rPr>
        <w:t>їх інтерпретацію.</w:t>
      </w:r>
    </w:p>
    <w:p w:rsidR="00DD5B89" w:rsidRDefault="00DD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Мета та завдання курсу 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курсу: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навчити студентів розуміти дискурс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когнітивно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-комунікативний феномен, що існує в інформаційному просторі суспільства; ознайомити з основними напрямами дослідження дискурсу, принципами та методами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дискурс-аналізу; а також поглиби знання і уміння здійснювати лінгвістичний аналіз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англійськомовних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аутентичних текстів та їх інтерпретацію</w:t>
      </w: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after="0" w:line="31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Завдання курсу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DD5B89" w:rsidRDefault="006C44E6">
      <w:pPr>
        <w:pStyle w:val="a3"/>
        <w:numPr>
          <w:ilvl w:val="0"/>
          <w:numId w:val="3"/>
        </w:numPr>
        <w:spacing w:line="360" w:lineRule="auto"/>
        <w:jc w:val="both"/>
      </w:pPr>
      <w:r>
        <w:rPr>
          <w:b w:val="0"/>
        </w:rPr>
        <w:t>сформувати уявлення студентів про різновиди дискурсів  та їх жанрово-стильові характеристики;</w:t>
      </w:r>
    </w:p>
    <w:p w:rsidR="00DD5B89" w:rsidRDefault="006C44E6">
      <w:pPr>
        <w:pStyle w:val="a3"/>
        <w:numPr>
          <w:ilvl w:val="0"/>
          <w:numId w:val="3"/>
        </w:numPr>
        <w:spacing w:line="360" w:lineRule="auto"/>
        <w:jc w:val="both"/>
        <w:rPr>
          <w:b w:val="0"/>
        </w:rPr>
      </w:pPr>
      <w:r>
        <w:rPr>
          <w:b w:val="0"/>
        </w:rPr>
        <w:lastRenderedPageBreak/>
        <w:t xml:space="preserve">ознайомити із особливостями текстуальної організації дискурсу та різними школами дискурс-аналізу; </w:t>
      </w:r>
    </w:p>
    <w:p w:rsidR="00DD5B89" w:rsidRDefault="006C44E6">
      <w:pPr>
        <w:pStyle w:val="a3"/>
        <w:numPr>
          <w:ilvl w:val="0"/>
          <w:numId w:val="3"/>
        </w:numPr>
        <w:spacing w:line="360" w:lineRule="auto"/>
        <w:jc w:val="both"/>
        <w:rPr>
          <w:b w:val="0"/>
        </w:rPr>
      </w:pPr>
      <w:r>
        <w:rPr>
          <w:b w:val="0"/>
        </w:rPr>
        <w:t xml:space="preserve">сформувати навички дискурс-аналізу, уміння виявляти комунікативні, когнітивні та семіотичні особливості дискурсу; </w:t>
      </w:r>
    </w:p>
    <w:p w:rsidR="00DD5B89" w:rsidRDefault="006C44E6">
      <w:pPr>
        <w:pStyle w:val="a3"/>
        <w:numPr>
          <w:ilvl w:val="0"/>
          <w:numId w:val="3"/>
        </w:numPr>
        <w:spacing w:line="360" w:lineRule="auto"/>
        <w:jc w:val="both"/>
        <w:rPr>
          <w:b w:val="0"/>
        </w:rPr>
      </w:pPr>
      <w:r>
        <w:rPr>
          <w:b w:val="0"/>
        </w:rPr>
        <w:t>удосконалити навички лінгвістичного аналіз</w:t>
      </w:r>
      <w:r>
        <w:rPr>
          <w:b w:val="0"/>
        </w:rPr>
        <w:t xml:space="preserve">у </w:t>
      </w:r>
      <w:proofErr w:type="spellStart"/>
      <w:r>
        <w:rPr>
          <w:b w:val="0"/>
        </w:rPr>
        <w:t>англійськомовних</w:t>
      </w:r>
      <w:proofErr w:type="spellEnd"/>
      <w:r>
        <w:rPr>
          <w:b w:val="0"/>
        </w:rPr>
        <w:t xml:space="preserve"> аутентичних текстів.</w:t>
      </w: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  <w:tab w:val="left" w:pos="36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Програмні компетентності та результати навчання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Інтегральна компетентність: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Здатність розв’язувати складні спеціалізовані задачі й практичні проблеми в галузі середньої освіти,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 в основній (базовій) середній школі.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Загальні компетентності:</w:t>
      </w:r>
    </w:p>
    <w:p w:rsidR="00DD5B89" w:rsidRDefault="006C44E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ЗК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Знання та розуміння предметної галузі та розуміння професійної діяльності.</w:t>
      </w:r>
    </w:p>
    <w:p w:rsidR="00DD5B89" w:rsidRDefault="006C44E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ЗК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Здатність свідомо визначати цілі власного професійного й особистісного розвитку, організовувати власну діяльність, працювати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автономно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в команді.</w:t>
      </w:r>
    </w:p>
    <w:p w:rsidR="00DD5B89" w:rsidRDefault="006C44E6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ЗК 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Здатність до пошуку, оброблення, аналізу та критичного оцінювання інформації з різних джерел,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англійською мовою.</w:t>
      </w:r>
    </w:p>
    <w:p w:rsidR="00DD5B89" w:rsidRDefault="006C44E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ЗК 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Здатність застосовувати набуті знання та вміння в практичних ситуаціях.</w:t>
      </w:r>
    </w:p>
    <w:p w:rsidR="00DD5B89" w:rsidRDefault="006C44E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ЗК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Здатність вчитися і оволодівати сучасними знаннями.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проводити дослідницьку роботу, визначати цілі та завдання, обирати методи дослідження, аналізувати  результати.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ЗК 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використовувати цифрові технології та мультимедійні засоби в освітній і професійній діяльності в умовах сучасного 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формаційно-комунікаційного освітнього простору.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Фахові компетентності:</w:t>
      </w:r>
    </w:p>
    <w:p w:rsidR="00DD5B89" w:rsidRDefault="006C44E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ФК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Володіння спеціальними знаннями загальних і часткових теорій мовознавства та літературознавства, наукових шкіл і напрямів філологічних досліджень.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формувати в учні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предметні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мовленнєва, соціокультурна, лінгвокраїнознавча, дискурсивна, стратегічна, методична)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компетентності, застосовуючи сучасні підходи, методи й технології навчання англійської мови та світової літератури.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здійснювати професійну діяльність українською та англійською мовами, спираючись на знання організації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систем, законів їх розвитку, сучасних норм їх використання.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ФК 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Здатність проводити фахово орієнтовані наукові дослідження.</w:t>
      </w:r>
      <w:r>
        <w:rPr>
          <w:rFonts w:ascii="Antiqua" w:eastAsia="Antiqua" w:hAnsi="Antiqua" w:cs="Antiqua"/>
          <w:color w:val="FF0000"/>
          <w:sz w:val="28"/>
          <w:szCs w:val="28"/>
        </w:rPr>
        <w:t xml:space="preserve"> 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ФК 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Обізнаність в комунікативних стратегіях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англійської мови та здатність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імплементувати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їх в освітній процес та у міжкультурному контексті.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Програмні результати навчання: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ПРН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аналітичний пошук наукової інформації за критеріями доцільності та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стовірності, опрацювання та аналіз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-важливих знань із різних джерел із використанням сучасних інформаційно-комунікаційних технологій. 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ПРН 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сучасних філологічних й дидактичних засад навчання англійської мови та світової літератури та вмі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ння творчо використовувати різні теорії й досвід (вітчизняний,  закордонний) у процесі вирішення професійних завдань.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Здійснювати адаптацію та модифікацію існуючих наукових підходів до конкретних ситуацій професійної діяльності.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ПРН 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Уміння аналіз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увати, діагностувати та корегувати власну педагогічну діяльність з метою підвищення ефективності освітнього процесу. 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ПРН 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норм, соціокультурної ситуації розвитку англійської мови, особливості використання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одиниць у певному контексті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ПРН 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Здатність використовувати знання з курсів новітні досягнення у лінгвістиці, аналітичне читання та письмо,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лінгвокогнітивні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лінгвосеміотичні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особливості дискурсу для  розробки власного наукового дослідження англійською мовою.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Обсяг курсу на поточний навчальний рік</w:t>
      </w: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8"/>
        <w:tblW w:w="101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9"/>
        <w:gridCol w:w="2116"/>
        <w:gridCol w:w="2116"/>
        <w:gridCol w:w="10"/>
        <w:gridCol w:w="2552"/>
      </w:tblGrid>
      <w:tr w:rsidR="00DD5B89">
        <w:trPr>
          <w:cantSplit/>
          <w:tblHeader/>
        </w:trPr>
        <w:tc>
          <w:tcPr>
            <w:tcW w:w="3379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Кількість кредитів/годин</w:t>
            </w:r>
          </w:p>
        </w:tc>
        <w:tc>
          <w:tcPr>
            <w:tcW w:w="2116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Практичні заняття</w:t>
            </w:r>
          </w:p>
        </w:tc>
        <w:tc>
          <w:tcPr>
            <w:tcW w:w="2116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Лекції (год.)</w:t>
            </w:r>
          </w:p>
        </w:tc>
        <w:tc>
          <w:tcPr>
            <w:tcW w:w="2562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(год.)</w:t>
            </w:r>
          </w:p>
        </w:tc>
      </w:tr>
      <w:tr w:rsidR="00DD5B89">
        <w:trPr>
          <w:cantSplit/>
          <w:tblHeader/>
        </w:trPr>
        <w:tc>
          <w:tcPr>
            <w:tcW w:w="3379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кредитів/90 годин</w:t>
            </w:r>
          </w:p>
        </w:tc>
        <w:tc>
          <w:tcPr>
            <w:tcW w:w="2116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години</w:t>
            </w:r>
          </w:p>
        </w:tc>
        <w:tc>
          <w:tcPr>
            <w:tcW w:w="2126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годин</w:t>
            </w:r>
          </w:p>
        </w:tc>
        <w:tc>
          <w:tcPr>
            <w:tcW w:w="2552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 години</w:t>
            </w:r>
          </w:p>
        </w:tc>
      </w:tr>
    </w:tbl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6C44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after="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Ознаки курсу</w:t>
      </w:r>
    </w:p>
    <w:p w:rsidR="00DD5B89" w:rsidRDefault="00DD5B89">
      <w:pPr>
        <w:tabs>
          <w:tab w:val="left" w:pos="473"/>
        </w:tabs>
        <w:spacing w:after="9"/>
        <w:ind w:left="-102"/>
        <w:rPr>
          <w:sz w:val="28"/>
          <w:szCs w:val="28"/>
        </w:rPr>
      </w:pPr>
    </w:p>
    <w:tbl>
      <w:tblPr>
        <w:tblStyle w:val="af9"/>
        <w:tblW w:w="1017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3"/>
        <w:gridCol w:w="1591"/>
        <w:gridCol w:w="1976"/>
        <w:gridCol w:w="1696"/>
        <w:gridCol w:w="2825"/>
      </w:tblGrid>
      <w:tr w:rsidR="00DD5B89">
        <w:trPr>
          <w:cantSplit/>
          <w:tblHeader/>
        </w:trPr>
        <w:tc>
          <w:tcPr>
            <w:tcW w:w="2083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after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Рік викладання</w:t>
            </w:r>
          </w:p>
        </w:tc>
        <w:tc>
          <w:tcPr>
            <w:tcW w:w="1591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after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1976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after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1696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after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(рік навчання)</w:t>
            </w:r>
          </w:p>
        </w:tc>
        <w:tc>
          <w:tcPr>
            <w:tcW w:w="2825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4" w:right="507" w:hanging="1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Обов’язкова/ вибіркова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after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компонента</w:t>
            </w:r>
          </w:p>
        </w:tc>
      </w:tr>
      <w:tr w:rsidR="00DD5B89">
        <w:trPr>
          <w:cantSplit/>
          <w:tblHeader/>
        </w:trPr>
        <w:tc>
          <w:tcPr>
            <w:tcW w:w="2083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after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2022-2023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1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after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семестр</w:t>
            </w:r>
          </w:p>
        </w:tc>
        <w:tc>
          <w:tcPr>
            <w:tcW w:w="1976" w:type="dxa"/>
          </w:tcPr>
          <w:p w:rsidR="00DD5B89" w:rsidRDefault="006C44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Спеціальність:  014.02 Середня освіта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after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Спеціалізація: 014.021 Середня освіта (Англійська мова і література)</w:t>
            </w:r>
          </w:p>
        </w:tc>
        <w:tc>
          <w:tcPr>
            <w:tcW w:w="1696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after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курс </w:t>
            </w:r>
          </w:p>
        </w:tc>
        <w:tc>
          <w:tcPr>
            <w:tcW w:w="2825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spacing w:after="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Вибіркова компонента</w:t>
            </w:r>
          </w:p>
        </w:tc>
      </w:tr>
    </w:tbl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after="9" w:line="240" w:lineRule="auto"/>
        <w:ind w:left="2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6C44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after="0" w:line="314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Технічне й програмне забезпечення/обладнання</w:t>
      </w:r>
    </w:p>
    <w:p w:rsidR="00DD5B89" w:rsidRDefault="006C44E6">
      <w:pPr>
        <w:tabs>
          <w:tab w:val="left" w:pos="473"/>
        </w:tabs>
        <w:spacing w:line="360" w:lineRule="auto"/>
        <w:ind w:left="-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Ноутбук, мобільний пристрій (телефон, планшет) з підключенням до Інтернет для: комунікації та опитувань; виконання домашніх завдань; виконання завдань самостійної роботи; проходження тестування (поточний, підсумковий контроль).</w:t>
      </w:r>
    </w:p>
    <w:p w:rsidR="00DD5B89" w:rsidRDefault="00DD5B89">
      <w:pPr>
        <w:tabs>
          <w:tab w:val="left" w:pos="473"/>
        </w:tabs>
        <w:spacing w:line="360" w:lineRule="auto"/>
        <w:ind w:left="-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5B89" w:rsidRDefault="006C44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Політика курсу</w:t>
      </w:r>
    </w:p>
    <w:p w:rsidR="00DD5B89" w:rsidRDefault="006C44E6">
      <w:pPr>
        <w:tabs>
          <w:tab w:val="left" w:pos="542"/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Політика курсу щодо відвідування: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Відвідування занять та активність під час заняття є обов’язковими компонентами оцінювання, за які нараховуються бали. Для успішного складання підсумкового контролю з дисципліни вимагається 100%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очне або дистанційне відвіду</w:t>
      </w:r>
      <w:r>
        <w:rPr>
          <w:rFonts w:ascii="Times New Roman" w:eastAsia="Times New Roman" w:hAnsi="Times New Roman" w:cs="Times New Roman"/>
          <w:sz w:val="28"/>
          <w:szCs w:val="28"/>
        </w:rPr>
        <w:t>вання всіх лекційних та семінарських занять. Пропуск 25% занять без поважних причин буде оцінено як FX. Обов’язкове отримання правил внутрішнього розпорядку.</w:t>
      </w:r>
    </w:p>
    <w:p w:rsidR="00DD5B89" w:rsidRDefault="006C44E6">
      <w:pPr>
        <w:pStyle w:val="110"/>
        <w:spacing w:before="0" w:line="360" w:lineRule="auto"/>
        <w:ind w:left="0"/>
        <w:jc w:val="both"/>
        <w:rPr>
          <w:b w:val="0"/>
        </w:rPr>
      </w:pPr>
      <w:r>
        <w:rPr>
          <w:b w:val="0"/>
        </w:rPr>
        <w:t>Вивчення навчальної дисципліни «</w:t>
      </w:r>
      <w:proofErr w:type="spellStart"/>
      <w:r>
        <w:rPr>
          <w:b w:val="0"/>
        </w:rPr>
        <w:t>Лінгводидактика</w:t>
      </w:r>
      <w:proofErr w:type="spellEnd"/>
      <w:r>
        <w:rPr>
          <w:b w:val="0"/>
        </w:rPr>
        <w:t xml:space="preserve"> в загальних та спеціальних закладах середньої осві</w:t>
      </w:r>
      <w:r>
        <w:rPr>
          <w:b w:val="0"/>
        </w:rPr>
        <w:t>ти» потребує: виконання завдань згідно з навчальним планом; підготовки до семінарських занять; роботи в інформаційних джерелах; опрацювання рекомендованої основної та додаткової літератури.</w:t>
      </w:r>
    </w:p>
    <w:p w:rsidR="00DD5B89" w:rsidRDefault="006C44E6">
      <w:pPr>
        <w:pStyle w:val="110"/>
        <w:spacing w:before="0" w:line="360" w:lineRule="auto"/>
        <w:ind w:left="0"/>
        <w:jc w:val="both"/>
        <w:rPr>
          <w:b w:val="0"/>
        </w:rPr>
      </w:pPr>
      <w:r>
        <w:t>Підготовка та участь у семінарських заняттях</w:t>
      </w:r>
      <w:r>
        <w:rPr>
          <w:b w:val="0"/>
        </w:rPr>
        <w:t xml:space="preserve"> передбачає: ознайомле</w:t>
      </w:r>
      <w:r>
        <w:rPr>
          <w:b w:val="0"/>
        </w:rPr>
        <w:t>ння з програмою навчальної дисципліни, питаннями, які виносяться на заняття з відповідної теми; вивчення теоретичного матеріалу, конспекту лекцій, а також позицій, викладених у науковій літературі.</w:t>
      </w:r>
    </w:p>
    <w:p w:rsidR="00DD5B89" w:rsidRDefault="006C44E6">
      <w:pPr>
        <w:pStyle w:val="110"/>
        <w:spacing w:before="0" w:line="360" w:lineRule="auto"/>
        <w:ind w:left="0"/>
        <w:jc w:val="both"/>
        <w:rPr>
          <w:b w:val="0"/>
        </w:rPr>
      </w:pPr>
      <w:r>
        <w:rPr>
          <w:b w:val="0"/>
        </w:rPr>
        <w:t>Здобувач вищої освіти повинен дотримуватися навчальної ети</w:t>
      </w:r>
      <w:r>
        <w:rPr>
          <w:b w:val="0"/>
        </w:rPr>
        <w:t>ки, поважно ставитися до учасників процесу навчання, бути зваженим, уважним та дотримуватися дисципліни й часових (строкових) параметрів навчального процесу.</w:t>
      </w:r>
    </w:p>
    <w:p w:rsidR="00DD5B89" w:rsidRDefault="006C44E6">
      <w:pPr>
        <w:tabs>
          <w:tab w:val="left" w:pos="542"/>
          <w:tab w:val="left" w:pos="543"/>
        </w:tabs>
        <w:spacing w:after="0" w:line="360" w:lineRule="auto"/>
        <w:ind w:hanging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Політика курсу щодо академічної доброчесності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Високо цінується академічна доброчесність. До всіх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студентів освітньої програми є абсолютно рівне ставлення. </w:t>
      </w:r>
    </w:p>
    <w:p w:rsidR="00DD5B89" w:rsidRDefault="006C44E6">
      <w:pPr>
        <w:tabs>
          <w:tab w:val="left" w:pos="542"/>
          <w:tab w:val="left" w:pos="543"/>
        </w:tabs>
        <w:spacing w:after="0" w:line="360" w:lineRule="auto"/>
        <w:ind w:hanging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Дотримання академічної доброчесності здобувачами освіти передбачає: самостійне виконання завдань поточного та підсумкового контролю результатів навчання (для осіб з особливими освітніми потребами 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права. </w:t>
      </w:r>
    </w:p>
    <w:p w:rsidR="00DD5B89" w:rsidRDefault="006C44E6">
      <w:pPr>
        <w:tabs>
          <w:tab w:val="left" w:pos="542"/>
          <w:tab w:val="left" w:pos="543"/>
        </w:tabs>
        <w:spacing w:after="0" w:line="360" w:lineRule="auto"/>
        <w:ind w:hanging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Списування під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 тестів заборонені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із використанням мобільних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гаджетів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 Мобільні пристрої дозволяється використовувати лише при підготовці практичних завдань під час заняття. Мінімальне покарання для студентів, яких спіймали на обмані чи плагіаті під час тесту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чи підсумкового контролю, буде нульовим для цього завдання з послідовним зниженням підсумкової оцінки дисципліни на одну літеру.</w:t>
      </w:r>
    </w:p>
    <w:p w:rsidR="00DD5B89" w:rsidRDefault="006C44E6">
      <w:pPr>
        <w:spacing w:before="240" w:after="12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організації освітнього процесу в Херсонському державному університеті студенти та викладачі діють відповідно до таких поло</w:t>
      </w:r>
      <w:r>
        <w:rPr>
          <w:rFonts w:ascii="Times New Roman" w:eastAsia="Times New Roman" w:hAnsi="Times New Roman" w:cs="Times New Roman"/>
          <w:sz w:val="28"/>
          <w:szCs w:val="28"/>
        </w:rPr>
        <w:t>жень:</w:t>
      </w:r>
    </w:p>
    <w:p w:rsidR="00DD5B89" w:rsidRDefault="006C44E6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lastRenderedPageBreak/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Положення про самостійну роботу студентів  (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D5B89" w:rsidRDefault="006C44E6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Положення про організацію освітнього процесу(</w:t>
      </w:r>
      <w:hyperlink r:id="rId10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D5B89" w:rsidRDefault="006C44E6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Положення про проведення практики студентів (</w:t>
      </w:r>
      <w:hyperlink r:id="rId1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D5B89" w:rsidRDefault="006C44E6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Положення про порядок оцінювання знань студентів (</w:t>
      </w:r>
      <w:hyperlink r:id="rId1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http://www.kspu.edu/About/DepartmentAndServices/DAcademicServ.aspx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D5B89" w:rsidRDefault="006C44E6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Положення про академічну доброчесність (</w:t>
      </w:r>
      <w:hyperlink r:id="rId13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http://www.kspu.edu/Informat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ion/Academicintegrity.aspx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D5B89" w:rsidRDefault="006C44E6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кваліфікаційнуроботу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студента(</w:t>
      </w:r>
      <w:hyperlink r:id="rId14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http://www.kspu.edu/About/Faculty/INaturalScience/MFstud.aspx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D5B89" w:rsidRDefault="006C44E6">
      <w:pPr>
        <w:spacing w:before="240" w:after="240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Положення про в</w:t>
      </w:r>
      <w:r>
        <w:rPr>
          <w:rFonts w:ascii="Times New Roman" w:eastAsia="Times New Roman" w:hAnsi="Times New Roman" w:cs="Times New Roman"/>
          <w:sz w:val="28"/>
          <w:szCs w:val="28"/>
        </w:rPr>
        <w:t>нутрішнє забезпечення якості освіти (</w:t>
      </w: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http://www.kspu.edu/About/DepartmentAndServices/DMethodics/EduProcess.aspx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D5B89" w:rsidRDefault="006C44E6">
      <w:pPr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 про порядок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умовиобрання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осві</w:t>
      </w:r>
      <w:r>
        <w:rPr>
          <w:rFonts w:ascii="Times New Roman" w:eastAsia="Times New Roman" w:hAnsi="Times New Roman" w:cs="Times New Roman"/>
          <w:sz w:val="28"/>
          <w:szCs w:val="28"/>
        </w:rPr>
        <w:t>тніх компонент/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навчальнихдисциплін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виборомздобувачамивищоїосвіти(</w:t>
      </w:r>
      <w:hyperlink r:id="rId16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http://www.kspu.edu/About/DepartmentAndServices/DMethodics/EduProcess.aspx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DD5B89" w:rsidRDefault="00DD5B89">
      <w:pPr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DD5B89" w:rsidRDefault="00DD5B89">
      <w:pPr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DD5B89" w:rsidRDefault="00DD5B89">
      <w:pPr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DD5B89" w:rsidRDefault="00DD5B89">
      <w:pPr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DD5B89" w:rsidRDefault="00DD5B89">
      <w:pPr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DD5B89" w:rsidRDefault="00DD5B89">
      <w:pPr>
        <w:ind w:left="1080" w:hanging="360"/>
        <w:rPr>
          <w:sz w:val="28"/>
          <w:szCs w:val="28"/>
        </w:rPr>
      </w:pPr>
    </w:p>
    <w:p w:rsidR="00DD5B89" w:rsidRDefault="006C44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3"/>
        </w:tabs>
        <w:spacing w:after="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Схема курсу</w:t>
      </w:r>
    </w:p>
    <w:tbl>
      <w:tblPr>
        <w:tblStyle w:val="afa"/>
        <w:tblW w:w="988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427"/>
        <w:gridCol w:w="2693"/>
        <w:gridCol w:w="1984"/>
        <w:gridCol w:w="1560"/>
        <w:gridCol w:w="1984"/>
      </w:tblGrid>
      <w:tr w:rsidR="00DD5B89">
        <w:trPr>
          <w:cantSplit/>
          <w:tblHeader/>
        </w:trPr>
        <w:tc>
          <w:tcPr>
            <w:tcW w:w="1241" w:type="dxa"/>
          </w:tcPr>
          <w:p w:rsidR="00DD5B89" w:rsidRDefault="006C44E6">
            <w:pPr>
              <w:tabs>
                <w:tab w:val="left" w:pos="473"/>
              </w:tabs>
              <w:spacing w:after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Тиждень, дата, години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tabs>
                <w:tab w:val="left" w:pos="473"/>
              </w:tabs>
              <w:spacing w:after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Тема, план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навчального заняття,</w:t>
            </w:r>
          </w:p>
          <w:p w:rsidR="00DD5B89" w:rsidRDefault="006C44E6">
            <w:pPr>
              <w:tabs>
                <w:tab w:val="left" w:pos="473"/>
              </w:tabs>
              <w:spacing w:after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 (аудиторної та самостійної роботи)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Список</w:t>
            </w:r>
          </w:p>
          <w:p w:rsidR="00DD5B89" w:rsidRDefault="006C44E6">
            <w:pPr>
              <w:tabs>
                <w:tab w:val="left" w:pos="47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рекомендованих джерел (за нумерацією розділу 11)</w:t>
            </w:r>
          </w:p>
        </w:tc>
        <w:tc>
          <w:tcPr>
            <w:tcW w:w="1984" w:type="dxa"/>
          </w:tcPr>
          <w:p w:rsidR="00DD5B89" w:rsidRDefault="006C44E6">
            <w:pPr>
              <w:tabs>
                <w:tab w:val="left" w:pos="473"/>
              </w:tabs>
              <w:spacing w:after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год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</w:tcBorders>
          </w:tcPr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Лекція 1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 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Генеза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поняття «дискурс».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1.Зміст поняття «дискурс»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Історія становлення поняття «дискурс».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Напрями вивчення дискурсу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Типологія дискурсу</w:t>
            </w:r>
          </w:p>
          <w:p w:rsidR="00DD5B89" w:rsidRDefault="00DD5B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1,2,3,5,6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Конспект</w:t>
            </w: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Участь у дискусії</w:t>
            </w:r>
          </w:p>
        </w:tc>
      </w:tr>
      <w:tr w:rsidR="00DD5B89">
        <w:trPr>
          <w:cantSplit/>
          <w:trHeight w:val="510"/>
          <w:tblHeader/>
        </w:trPr>
        <w:tc>
          <w:tcPr>
            <w:tcW w:w="1241" w:type="dxa"/>
            <w:tcBorders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000000"/>
            </w:tcBorders>
          </w:tcPr>
          <w:p w:rsidR="00DD5B89" w:rsidRDefault="00DD5B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год</w:t>
            </w:r>
          </w:p>
        </w:tc>
        <w:tc>
          <w:tcPr>
            <w:tcW w:w="3120" w:type="dxa"/>
            <w:gridSpan w:val="2"/>
            <w:tcBorders>
              <w:bottom w:val="single" w:sz="4" w:space="0" w:color="000000"/>
            </w:tcBorders>
          </w:tcPr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Лекція 2 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Лінгвістичні парадигми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Зміст поняття «парадигма»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Лінгвістичні парадигми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 Історична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 Генеративна парадигма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 Структуралістська парадигма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 Функціональна лінгвістика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Синергетична парадигма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14, 18, 28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Конспект лекції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год</w:t>
            </w:r>
          </w:p>
        </w:tc>
        <w:tc>
          <w:tcPr>
            <w:tcW w:w="3120" w:type="dxa"/>
            <w:gridSpan w:val="2"/>
            <w:tcBorders>
              <w:bottom w:val="nil"/>
            </w:tcBorders>
          </w:tcPr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 1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Дискурсологія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 нова галузь гуманітарного знання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1.Теоретичні передумови виникнення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дискурсології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як науки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2.Напрями дослідження дискурсу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Методи дослідження у сучасному мовознавстві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1,2,3,5,6, 14,15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Доповідь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 годин</w:t>
            </w:r>
          </w:p>
          <w:p w:rsidR="00DD5B89" w:rsidRDefault="006C44E6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3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Підходи до вивчення дискурсу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1.Французька школа аналізу дискурсу </w:t>
            </w:r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Критичний аналіз дискурсу</w:t>
            </w:r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2.1Критичний аналіз дискурсу Р.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Водак</w:t>
            </w:r>
            <w:proofErr w:type="spellEnd"/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 Критичний дискурс-аналіз в інтерпретації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Фэрклафа</w:t>
            </w:r>
            <w:proofErr w:type="spellEnd"/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2.3. Дискурс-аналіз Т. 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Дейка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Конверсаційний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1, 2, 5, 14, 16,20, 27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Конспект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Участь у дискусії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89" w:rsidRDefault="00DD5B89">
            <w:pPr>
              <w:tabs>
                <w:tab w:val="left" w:pos="542"/>
                <w:tab w:val="left" w:pos="5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академічних годин</w:t>
            </w:r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год</w:t>
            </w: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Семінар 2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Лінгвістичні парадигми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Зміст поняття «парадигма»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Лінгвістичні парадигми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 Історична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2.2. Генеративна парадигма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 Структуралістська парадигма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 Функціональна лінгвістика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Синергетична парадигма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14, 18, 28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Конспект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Участь у дискусії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академічних  годин</w:t>
            </w:r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DD5B89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Лекція 4</w:t>
            </w:r>
          </w:p>
          <w:p w:rsidR="00DD5B89" w:rsidRDefault="006C44E6">
            <w:pPr>
              <w:tabs>
                <w:tab w:val="left" w:pos="473"/>
              </w:tabs>
              <w:spacing w:after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Українська школа дискурсу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Когнітивно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-прагматичний вектор дослідження дискурсу (І. Шевченко, Л. Безугла). 2. Інтерактивна природа дискурсу. Дискурс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когнітивно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-комунікативна подія (О. Морозова). 3. Дискурс як соціолінгвістичний феномен (К.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Серажим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4. Когнітивна карта дискурсу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концепції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О.Селіванової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Поетичний дискурс (Л.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Белєхова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D5B89" w:rsidRDefault="00DD5B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1, 2, 5, 14, 16,20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Конспект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Участь у дискусії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top w:val="single" w:sz="4" w:space="0" w:color="000000"/>
            </w:tcBorders>
          </w:tcPr>
          <w:p w:rsidR="00DD5B89" w:rsidRDefault="00DD5B89">
            <w:pPr>
              <w:pBdr>
                <w:top w:val="single" w:sz="4" w:space="1" w:color="000000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single" w:sz="4" w:space="1" w:color="000000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 годин</w:t>
            </w:r>
          </w:p>
          <w:p w:rsidR="00DD5B89" w:rsidRDefault="006C44E6">
            <w:pPr>
              <w:pBdr>
                <w:top w:val="single" w:sz="4" w:space="1" w:color="000000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bottom w:val="nil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3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Підходи до вивчення дискурсу</w:t>
            </w:r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1.Французька школа аналізу дискурсу </w:t>
            </w:r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Критичний аналіз дискурсу</w:t>
            </w:r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2.1Критичний аналіз дискурсу Р.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Водак</w:t>
            </w:r>
            <w:proofErr w:type="spellEnd"/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 Критичний дискурс-аналіз в інтерпретації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Фэрклафа</w:t>
            </w:r>
            <w:proofErr w:type="spellEnd"/>
          </w:p>
          <w:p w:rsidR="00DD5B89" w:rsidRDefault="006C44E6">
            <w:pP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2.3. Дискурс-аналіз Т. 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Дейка</w:t>
            </w:r>
            <w:proofErr w:type="spellEnd"/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Конверсаційний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аналіз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1, 2, 5, 14, 16,20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Презентація</w:t>
            </w:r>
          </w:p>
        </w:tc>
      </w:tr>
      <w:tr w:rsidR="00DD5B89">
        <w:trPr>
          <w:cantSplit/>
          <w:tblHeader/>
        </w:trPr>
        <w:tc>
          <w:tcPr>
            <w:tcW w:w="1241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bottom w:val="nil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5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Тема: Теорія тексту в сучасному мовознавстві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Становлення теорії тексту.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Текст як динамічна комунікативна одиниця.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Диференційні ознаки  тексту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Проблема класифікації текстів у сучасному мовознавстві.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5.Одиниці тексту.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Текст і контекст</w:t>
            </w: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14, 17,18, 19,28, 29, 31, 32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Конспект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Участь у дискусії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tabs>
                <w:tab w:val="left" w:pos="473"/>
              </w:tabs>
              <w:spacing w:after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Семінар 4</w:t>
            </w:r>
          </w:p>
          <w:p w:rsidR="00DD5B89" w:rsidRDefault="006C44E6">
            <w:pPr>
              <w:tabs>
                <w:tab w:val="left" w:pos="473"/>
              </w:tabs>
              <w:spacing w:after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Українська школа дискурсу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Когнітивно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-прагматичний вектор дослідження дискурсу (І. Шевченко, Л. Безугла). 2. Інтерактивна природа дискурсу. Дискурс як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когнітивно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-комунікативна подія (О. Морозова). 3. Дискурс як соціолінгвістичний феномен (К.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Серажим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4. Когнітивна карта дискурсу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концепції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О.Селіванової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D5B89" w:rsidRDefault="006C44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Поетичний дискурс (Л.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Белєхова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1, 2, 5, 14, 16,20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Презентація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tabs>
                <w:tab w:val="left" w:pos="473"/>
              </w:tabs>
              <w:spacing w:after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Лекція 6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 і дискурс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Текст як закінчене інформаційне та структурне ціле.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Одиниці тексту.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Вербальні та невербальні засоби вираження значення в тексті.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Теоретичне трактування понять “текст” і “дискурс”, “дискурс” і “мовлення.</w:t>
            </w:r>
          </w:p>
          <w:p w:rsidR="00DD5B89" w:rsidRDefault="00DD5B89">
            <w:pPr>
              <w:tabs>
                <w:tab w:val="left" w:pos="473"/>
              </w:tabs>
              <w:spacing w:after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1,18, 19, 20, 28, 30, 31, 32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Конспект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Участь у дискусії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5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Теорія тексту в сучасному мовознавстві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Становлення теорії тексту.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Текст як динамічна комунікативна одиниця.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Диференційні ознаки тексту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Проблема класифікації текстів у сучасному мовознавстві.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Одиниці тексту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6.Текст і контекст </w:t>
            </w: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14, 17,18, 19,28, 29, 31, 32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Презентація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top w:val="nil"/>
              <w:bottom w:val="single" w:sz="4" w:space="0" w:color="000000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7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: Семіотичні аспекти дискурсу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1.Семіотика як наука про знаки. 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Загальні поняття семіотики. 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Теорія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знака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 Де Соссюра. 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Тетратомія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Ч. Пірса 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Типи знаків за класифікацією Ч. Пірса.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 Семіологія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Барта</w:t>
            </w:r>
            <w:proofErr w:type="spellEnd"/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8, 10, 12, 13, 21, 26, 33,34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Конспект лекції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tcBorders>
              <w:top w:val="nil"/>
            </w:tcBorders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B89">
        <w:trPr>
          <w:cantSplit/>
          <w:tblHeader/>
        </w:trPr>
        <w:tc>
          <w:tcPr>
            <w:tcW w:w="1241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6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Текст і дискурс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Текст як закінчене інформаційне та структурне ціле.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Одиниці тексту.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Вербальні та невербальні засоби вираження значення в тексті. 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Теоретичне трактування понять “текст” і “дискурс”, “дискурс” і “мовлення.</w:t>
            </w: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1,18, 19, 20, 28, 30, 31, 32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Презентація</w:t>
            </w:r>
          </w:p>
        </w:tc>
      </w:tr>
      <w:tr w:rsidR="00DD5B89">
        <w:trPr>
          <w:cantSplit/>
          <w:tblHeader/>
        </w:trPr>
        <w:tc>
          <w:tcPr>
            <w:tcW w:w="1241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B89">
        <w:trPr>
          <w:cantSplit/>
          <w:tblHeader/>
        </w:trPr>
        <w:tc>
          <w:tcPr>
            <w:tcW w:w="1241" w:type="dxa"/>
            <w:vMerge w:val="restart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 8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: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Семіотика дискурсу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Дискурс як знакова система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2.Семіотика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наративу</w:t>
            </w:r>
            <w:proofErr w:type="spellEnd"/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3.Семіотичні аспекти кіно дискурсу</w:t>
            </w: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B89" w:rsidRDefault="00DD5B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4 год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1, 11, 16, 22, 24, 25, 30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Конспект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Участь у дискусії</w:t>
            </w:r>
          </w:p>
        </w:tc>
      </w:tr>
      <w:tr w:rsidR="00DD5B89">
        <w:trPr>
          <w:cantSplit/>
          <w:tblHeader/>
        </w:trPr>
        <w:tc>
          <w:tcPr>
            <w:tcW w:w="1241" w:type="dxa"/>
            <w:vMerge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</w:tcBorders>
          </w:tcPr>
          <w:p w:rsidR="00DD5B89" w:rsidRDefault="00DD5B8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B89">
        <w:trPr>
          <w:cantSplit/>
          <w:tblHeader/>
        </w:trPr>
        <w:tc>
          <w:tcPr>
            <w:tcW w:w="1241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B89">
        <w:trPr>
          <w:cantSplit/>
          <w:tblHeader/>
        </w:trPr>
        <w:tc>
          <w:tcPr>
            <w:tcW w:w="1241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7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Семіотичні аспекти дискурсу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1.Семіотика як наука про знаки. 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Загальні поняття семіотики. 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Теорія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 Де Соссюра. 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Тетратомія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 Пірса 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Типи знаків за класифікацією Ч. Пірса.</w:t>
            </w:r>
          </w:p>
          <w:p w:rsidR="00DD5B89" w:rsidRDefault="006C44E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Семіологія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Барта</w:t>
            </w:r>
            <w:proofErr w:type="spellEnd"/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8, 10, 12, 13, 21, 26, 33,34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Виконати семіотичний аналіз фрагменту тексту </w:t>
            </w:r>
          </w:p>
        </w:tc>
      </w:tr>
      <w:tr w:rsidR="00DD5B89">
        <w:trPr>
          <w:cantSplit/>
          <w:tblHeader/>
        </w:trPr>
        <w:tc>
          <w:tcPr>
            <w:tcW w:w="1241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 9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Когнітивний рівень дискурсу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1.Дискурс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когніція</w:t>
            </w:r>
            <w:proofErr w:type="spellEnd"/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Поняття ментальних  моделей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Теорія концептуальної метафори</w:t>
            </w: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Лекція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1, 4, 7, 16, 23, 33, 22, 27,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Конспект лекції</w:t>
            </w:r>
          </w:p>
        </w:tc>
      </w:tr>
      <w:tr w:rsidR="00DD5B89">
        <w:trPr>
          <w:cantSplit/>
          <w:tblHeader/>
        </w:trPr>
        <w:tc>
          <w:tcPr>
            <w:tcW w:w="1241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 8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Семіотика дискурсу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Дискурс як знакова система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2.Семіотика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наративу</w:t>
            </w:r>
            <w:proofErr w:type="spellEnd"/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3.Семіотичні аспекти кіно дискурсу</w:t>
            </w: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8, 10, 12, 13, 21, 26, 33,34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Презентація</w:t>
            </w:r>
          </w:p>
        </w:tc>
      </w:tr>
      <w:tr w:rsidR="00DD5B89">
        <w:trPr>
          <w:cantSplit/>
          <w:tblHeader/>
        </w:trPr>
        <w:tc>
          <w:tcPr>
            <w:tcW w:w="1241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академічних годин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120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9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Когнітивний рівень дискурсу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1.Дискурс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когніція</w:t>
            </w:r>
            <w:proofErr w:type="spellEnd"/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Поняття ментальних  моделей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Теорія концептуальної метафори</w:t>
            </w:r>
          </w:p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 2 год</w:t>
            </w:r>
          </w:p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Самостійна робота 6 год</w:t>
            </w: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1, 4, 7, 16, 23, 33, 22, 27,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Презентація</w:t>
            </w:r>
          </w:p>
        </w:tc>
      </w:tr>
      <w:tr w:rsidR="00DD5B89">
        <w:trPr>
          <w:cantSplit/>
          <w:tblHeader/>
        </w:trPr>
        <w:tc>
          <w:tcPr>
            <w:tcW w:w="1668" w:type="dxa"/>
            <w:gridSpan w:val="2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D5B89">
        <w:trPr>
          <w:cantSplit/>
          <w:tblHeader/>
        </w:trPr>
        <w:tc>
          <w:tcPr>
            <w:tcW w:w="1668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семінарськізаняття</w:t>
            </w:r>
            <w:proofErr w:type="spellEnd"/>
          </w:p>
        </w:tc>
        <w:tc>
          <w:tcPr>
            <w:tcW w:w="2693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балів</w:t>
            </w:r>
          </w:p>
        </w:tc>
      </w:tr>
      <w:tr w:rsidR="00DD5B89">
        <w:trPr>
          <w:cantSplit/>
          <w:tblHeader/>
        </w:trPr>
        <w:tc>
          <w:tcPr>
            <w:tcW w:w="1668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Залік</w:t>
            </w:r>
          </w:p>
        </w:tc>
        <w:tc>
          <w:tcPr>
            <w:tcW w:w="2693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Виконання тестового завдання</w:t>
            </w: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 балів</w:t>
            </w:r>
          </w:p>
        </w:tc>
      </w:tr>
      <w:tr w:rsidR="00DD5B89">
        <w:trPr>
          <w:cantSplit/>
          <w:tblHeader/>
        </w:trPr>
        <w:tc>
          <w:tcPr>
            <w:tcW w:w="1668" w:type="dxa"/>
            <w:gridSpan w:val="2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2693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DD5B89" w:rsidRDefault="00DD5B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</w:tcPr>
          <w:p w:rsidR="00DD5B89" w:rsidRDefault="006C4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2"/>
                <w:tab w:val="left" w:pos="54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балів</w:t>
            </w:r>
          </w:p>
        </w:tc>
      </w:tr>
    </w:tbl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after="0" w:line="315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6C44E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after="0" w:line="315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(метод) контрольного заходу та вимоги до оцінювання програмних результатів навчання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after="0" w:line="360" w:lineRule="auto"/>
        <w:ind w:left="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Видами контролю знань студентів з навчальної дисципліни є: </w:t>
      </w:r>
    </w:p>
    <w:p w:rsidR="00DD5B89" w:rsidRDefault="006C44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поточний контроль (усне опитування та виконання письмових завдань (тестів), виступи, презентації на семінарських заняттях, участь у дискусіях); </w:t>
      </w:r>
    </w:p>
    <w:p w:rsidR="00DD5B89" w:rsidRDefault="006C44E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5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семестровий (підсумковий) контроль у формі заліку (тест, який охоплює матеріал усього курсу)</w:t>
      </w: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240" w:lineRule="auto"/>
        <w:ind w:left="3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6C44E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32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Критерії оцінювання за підсумковою формою контролю.</w:t>
      </w:r>
    </w:p>
    <w:p w:rsidR="00DD5B89" w:rsidRDefault="006C44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Формою підсумкового контролю є диференційний залік. Максимальна кількість балів – 40 (40 балів – «відмінно», 30 балів – «добре», 20 балів – «задовільно», 10 балів – «незадовільно»).</w:t>
      </w:r>
    </w:p>
    <w:p w:rsidR="00DD5B89" w:rsidRDefault="006C44E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Оцінка з дисципліни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семестр, що виставляється у «Відомість обліку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</w:t>
      </w: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ЕСТS</w:t>
      </w:r>
    </w:p>
    <w:p w:rsidR="00DD5B89" w:rsidRDefault="006C44E6">
      <w:pPr>
        <w:tabs>
          <w:tab w:val="left" w:pos="965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Визнаються результати навчання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інформальній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освіті в обсязі 10% від загального обсягу ОП.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10.Список рекомендованих джерел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(наскрізна нумерація) 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Основні: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1.Бацевич Ф. С. Нариси з комунікативної лінгвістики / Ф.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Бацевич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— Л.: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Bид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центр ЛНУ ім. І. Франка, 2003. — 280 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Дискурс як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когнітивно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-комунікативний феномен / Під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заг.ред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Шевченко І.С.: Монографія. – Харків: Константа. – 2005. – 356 с.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272727"/>
          <w:sz w:val="28"/>
          <w:szCs w:val="28"/>
          <w:highlight w:val="white"/>
        </w:rPr>
        <w:t>Морозо</w:t>
      </w:r>
      <w:r>
        <w:rPr>
          <w:rFonts w:ascii="Times New Roman" w:eastAsia="Times New Roman" w:hAnsi="Times New Roman" w:cs="Times New Roman"/>
          <w:color w:val="272727"/>
          <w:sz w:val="28"/>
          <w:szCs w:val="28"/>
          <w:highlight w:val="white"/>
        </w:rPr>
        <w:t>ва О. І, Дискурс як комунікативна подія. Науковий вісник Волинського національного ун-ту імені Лесі Українки. Сер. Філологічні науки. Мовознавство. 2010. № 7.С.134-138.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4.Селіванова О. О. Сучасна лінгвістика: напрями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протаблеми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: підручник / Олена Олександ</w:t>
      </w:r>
      <w:r>
        <w:rPr>
          <w:rFonts w:ascii="Times New Roman" w:eastAsia="Times New Roman" w:hAnsi="Times New Roman" w:cs="Times New Roman"/>
          <w:sz w:val="28"/>
          <w:szCs w:val="28"/>
        </w:rPr>
        <w:t>рівна Селіванова. – Полтава : Довкілля-К, 2008. – 712 с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5.Серажим К. Еволюція поглядів на дискурс / Катерина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Серажим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Актуальні проблеми журналістики: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наук. праць. — Ужгород, 2001. — 490 с.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Шевченко І.С. Проблеми типології дискурсу / І. С. Шевченк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О. І. Морозова // Дискурс як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когнітивно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-комунікативний феномен /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ред. Шевченко І. С.: Монографія. – Харків: Константа, 2005</w:t>
      </w: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Додаткові: 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Андрейчук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 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Антропоцентрична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парадигма сучасної лінгвістики : ідеологія і програми досліджень // Лінгвістичні студії : [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наук. праць]. –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Донецьк 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ДонНУ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2008. – C. 273–278.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8.Барт 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семиологии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Ролан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Структурализм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«за» 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 : сб. статей /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ред. Е. 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М. Я. Полякова]. -  М. 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Прогресс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1975. – С. 114–163.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9.Дейк Т. А. ван. Стратегія розуміння зв‘язаного тексту / Т. А. ван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>рубежной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лингвистике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23. – М:Прогресс, 1988. – С153-211.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10.Ділі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Літературна семіотика і вчення про знаки; Ретроспектива: історія і теорія семіотики; Перспективи: нові можливості наукового поступу // Ділі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Дж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Основи семіотики / Джон Ділі; [пер.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Карась</w:t>
      </w:r>
      <w:r>
        <w:rPr>
          <w:rFonts w:ascii="Times New Roman" w:eastAsia="Times New Roman" w:hAnsi="Times New Roman" w:cs="Times New Roman"/>
          <w:sz w:val="28"/>
          <w:szCs w:val="28"/>
        </w:rPr>
        <w:t>]. – Львів : Арсенал, 2000. – С. 37–45; 160–200.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11.Еко У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Семантика метафори // Еко У. Роль читача. Дослідження з семіотики текстів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Умберто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Еко; [пер.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англ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М. Гірняк]. – Львів : Літопис, 2004. – С. 107–136.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</w:t>
      </w:r>
      <w:hyperlink r:id="rId1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Кондрико А. А.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Наративна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семіотика в системі методів дослідження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медіатексту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/дискурсу / А.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Кондрико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 </w:t>
      </w:r>
      <w:hyperlink r:id="rId18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Наукові записки Інституту журналістики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- 2014. - Т. 54. - С. 268-271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13.Кирилюк О.О.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9"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u w:val="single"/>
          </w:rPr>
          <w:t>Універсалії</w:t>
        </w:r>
        <w:proofErr w:type="spellEnd"/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  <w:u w:val="single"/>
          </w:rPr>
          <w:t xml:space="preserve"> культури і семіотика дискурсу. Казка та обряд</w:t>
        </w:r>
      </w:hyperlink>
      <w:r>
        <w:rPr>
          <w:rFonts w:ascii="Arial" w:eastAsia="Arial" w:hAnsi="Arial" w:cs="Arial"/>
          <w:color w:val="222222"/>
          <w:sz w:val="14"/>
          <w:szCs w:val="1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Одеса: ЦГО НАНУ/Автограф, 2003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Кочерган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М.П. Мовознавство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сучасномсу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етапі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Дивослово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2003. – №5.</w:t>
      </w: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15.Лук’янець В. С. Сучасний науковий дискурс: Оновлення методологічної культури / В. С. Лук’янець, О. М. Кравченко, Л.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Озадовська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— К., 2000. - 304 с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16. Мартинюк А. П. Словник основних термінів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когнітивно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-дискурсивної лінгвістики/ А. П. Мартинюк – Х. </w:t>
      </w:r>
      <w:r>
        <w:rPr>
          <w:rFonts w:ascii="Times New Roman" w:eastAsia="Times New Roman" w:hAnsi="Times New Roman" w:cs="Times New Roman"/>
          <w:sz w:val="28"/>
          <w:szCs w:val="28"/>
        </w:rPr>
        <w:t>ХНУ ім. В. Н. Каразіна – 2011. – 196 с.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</w:t>
      </w:r>
      <w:hyperlink r:id="rId20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Омельчук Ю. О.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Лінгвістичні механізми творення текстів українського та англійського «тваринного епосу».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Науковий вісник ХДУ. Сер. : Лінгвістика :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зб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. наук. праць. – Херсон : ХДУ, 2011. –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Вип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. 14. - С. 114-118.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Пентилюк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М.І. Текст і дискурс як наукові поняття // 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овий вісник ХДУ. Серія “Лінгвістика”. – Вип.5. – Херсон, 2007. – С.23-27.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В.В. Нариси про текст : Теоретичні питання комунікації і тексту / В.В.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Різун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А.І. Мамалига, М.Д.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Феллер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К., 1998. – 334 с.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20.Селіванова О. О. Лінгвістична енциклопедія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О. О. Селіванова. – Полтава: Довкілля-К, 2011. – 844 с.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21.Солощук Л. Семіотика комунікативної взаємодії в англомовному діалогічному дискурсі. Вісник ХНУ імені В. Н. Каразіна. Серія: Іноземна філологія. Методика викладання іноземних мов, 77(1102), 11-18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-538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22.Шевченко И. С. Об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прагматического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аспектов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дискурса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Вісник Харків.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ун-ту ім. В.Н. Каразіна. — 2000. — № 471. — С.300-307. 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Шевченко И.С.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когнитивно-коммуникативной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парадигмы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лингвистике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існик Харків.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ун-ту. ім. В.Н. Каразіна. – 2004. – № 635.– С. 202-205. 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24.Cook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Guy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Discourse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Analysis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Routledge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Handbook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Applied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Linguistics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James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Simpson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London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-N.Y: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Routledge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2011. – P. 431-444.</w:t>
      </w:r>
    </w:p>
    <w:p w:rsidR="00DD5B89" w:rsidRDefault="006C44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Harris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Z. S.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Discourse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analysis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sample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text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Z. S.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Harris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Language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1952.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28. – P. 1- 30; 474-494.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26.Greimas A.</w:t>
      </w:r>
      <w:r>
        <w:rPr>
          <w:rFonts w:ascii="Times New Roman" w:eastAsia="Times New Roman" w:hAnsi="Times New Roman" w:cs="Times New Roman"/>
          <w:i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Meaning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Selected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Writings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Semiotic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Theory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/ A.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Greimas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. —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London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Frances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Pinter</w:t>
      </w:r>
      <w:proofErr w:type="spellEnd"/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McCarthy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Michael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Carter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Ronald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Discourse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Perspectives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Language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Teaching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LondonN.Y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Longman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1994. – 230 p.</w:t>
      </w: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Інтернет-ресурси:</w:t>
      </w:r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28.Бехта І. Текст і лінгвістика тексту. Режим доступу: </w:t>
      </w:r>
      <w:hyperlink r:id="rId2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https://www.academia.edu/29542099/ТЕКСТ_І_ЛІНГВІСТИКА_ТЕКСТУ</w:t>
        </w:r>
      </w:hyperlink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29.Борковська І. П.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Основні аспекти тексту ділови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документів і методи текстового аналізу. Режим доступу: </w:t>
      </w:r>
      <w:hyperlink r:id="rId22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file:///C:/Users/Home/Downloads/30018-55617-1-SM.pdf</w:t>
        </w:r>
      </w:hyperlink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30.Загнітко А. Лекція «Методи аналізу дискурсу і тексту: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наративна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семіотика (структурна семантика) [Електронний ресурс] – Режим доступу: </w:t>
      </w:r>
      <w:hyperlink r:id="rId23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http://mova.dn.ua/content/view/308/26/</w:t>
        </w:r>
      </w:hyperlink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31.Колісник Ю. Текст і дискурс: проблеми дефініцій. Режим доступу: </w:t>
      </w:r>
      <w:hyperlink r:id="rId24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http://ena.lp.edu.ua/bitstream/ntb/6988/1/25.pdf</w:t>
        </w:r>
      </w:hyperlink>
    </w:p>
    <w:p w:rsidR="00DD5B89" w:rsidRDefault="006C44E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32. </w:t>
      </w:r>
      <w:hyperlink r:id="rId25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Мацько Л. І.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Текст як категорія лінгвостилістики. [підручник «Стилістика української мови»]. Режим доступу: </w:t>
      </w:r>
      <w:hyperlink r:id="rId2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http://litmisto.org.ua/?p=7222</w:t>
        </w:r>
      </w:hyperlink>
    </w:p>
    <w:p w:rsidR="00DD5B89" w:rsidRDefault="006C44E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33.Серажим К. С. Семіотичний рівень аналізу дискурсу </w:t>
      </w:r>
      <w:hyperlink r:id="rId2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http://journlib.univ.kiev.ua/index.php?act=article&amp;article=1813</w:t>
        </w:r>
      </w:hyperlink>
    </w:p>
    <w:p w:rsidR="00DD5B89" w:rsidRDefault="006C44E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Eco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U. (1976).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theory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semiotics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Bloomington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IN: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Indiana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University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Press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DD5B89" w:rsidRDefault="006C44E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Zhabotynska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Lecture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Linguistic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paradigms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D5B89" w:rsidRDefault="006C44E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28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https://www.academia.edu/40929704/LECTURE_Linguistic_Paradigms</w:t>
        </w:r>
      </w:hyperlink>
    </w:p>
    <w:p w:rsidR="00DD5B89" w:rsidRDefault="00DD5B89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5B89" w:rsidRDefault="00DD5B89">
      <w:pPr>
        <w:tabs>
          <w:tab w:val="left" w:pos="542"/>
          <w:tab w:val="left" w:pos="543"/>
        </w:tabs>
        <w:ind w:hanging="102"/>
        <w:rPr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spacing w:after="0" w:line="240" w:lineRule="auto"/>
        <w:ind w:left="2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left" w:pos="543"/>
        </w:tabs>
        <w:spacing w:after="0" w:line="240" w:lineRule="auto"/>
        <w:ind w:left="2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DD5B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5B89" w:rsidRDefault="006C44E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after="0" w:line="322" w:lineRule="auto"/>
        <w:ind w:left="110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ЗАТВЕРДЖЕХерсон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</w:t>
      </w:r>
    </w:p>
    <w:p w:rsidR="00DD5B89" w:rsidRDefault="00DD5B89"/>
    <w:sectPr w:rsidR="00DD5B89"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auto"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64652"/>
    <w:multiLevelType w:val="multilevel"/>
    <w:tmpl w:val="EEC0C3D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95530E6"/>
    <w:multiLevelType w:val="multilevel"/>
    <w:tmpl w:val="24CCFDC2"/>
    <w:lvl w:ilvl="0">
      <w:start w:val="5"/>
      <w:numFmt w:val="decimal"/>
      <w:lvlText w:val="%1."/>
      <w:lvlJc w:val="left"/>
      <w:pPr>
        <w:ind w:left="258" w:hanging="360"/>
      </w:pPr>
    </w:lvl>
    <w:lvl w:ilvl="1">
      <w:start w:val="1"/>
      <w:numFmt w:val="lowerLetter"/>
      <w:lvlText w:val="%2."/>
      <w:lvlJc w:val="left"/>
      <w:pPr>
        <w:ind w:left="978" w:hanging="360"/>
      </w:pPr>
    </w:lvl>
    <w:lvl w:ilvl="2">
      <w:start w:val="1"/>
      <w:numFmt w:val="lowerRoman"/>
      <w:lvlText w:val="%3."/>
      <w:lvlJc w:val="right"/>
      <w:pPr>
        <w:ind w:left="1698" w:hanging="180"/>
      </w:pPr>
    </w:lvl>
    <w:lvl w:ilvl="3">
      <w:start w:val="1"/>
      <w:numFmt w:val="decimal"/>
      <w:lvlText w:val="%4."/>
      <w:lvlJc w:val="left"/>
      <w:pPr>
        <w:ind w:left="2418" w:hanging="360"/>
      </w:pPr>
    </w:lvl>
    <w:lvl w:ilvl="4">
      <w:start w:val="1"/>
      <w:numFmt w:val="lowerLetter"/>
      <w:lvlText w:val="%5."/>
      <w:lvlJc w:val="left"/>
      <w:pPr>
        <w:ind w:left="3138" w:hanging="360"/>
      </w:pPr>
    </w:lvl>
    <w:lvl w:ilvl="5">
      <w:start w:val="1"/>
      <w:numFmt w:val="lowerRoman"/>
      <w:lvlText w:val="%6."/>
      <w:lvlJc w:val="right"/>
      <w:pPr>
        <w:ind w:left="3858" w:hanging="180"/>
      </w:pPr>
    </w:lvl>
    <w:lvl w:ilvl="6">
      <w:start w:val="1"/>
      <w:numFmt w:val="decimal"/>
      <w:lvlText w:val="%7."/>
      <w:lvlJc w:val="left"/>
      <w:pPr>
        <w:ind w:left="4578" w:hanging="360"/>
      </w:pPr>
    </w:lvl>
    <w:lvl w:ilvl="7">
      <w:start w:val="1"/>
      <w:numFmt w:val="lowerLetter"/>
      <w:lvlText w:val="%8."/>
      <w:lvlJc w:val="left"/>
      <w:pPr>
        <w:ind w:left="5298" w:hanging="360"/>
      </w:pPr>
    </w:lvl>
    <w:lvl w:ilvl="8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5D387C91"/>
    <w:multiLevelType w:val="multilevel"/>
    <w:tmpl w:val="1C08A666"/>
    <w:lvl w:ilvl="0">
      <w:start w:val="9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>
    <w:nsid w:val="5EE71F8B"/>
    <w:multiLevelType w:val="multilevel"/>
    <w:tmpl w:val="AF38AB6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D5B89"/>
    <w:rsid w:val="006C44E6"/>
    <w:rsid w:val="00DD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E8"/>
  </w:style>
  <w:style w:type="paragraph" w:styleId="1">
    <w:name w:val="heading 1"/>
    <w:basedOn w:val="a"/>
    <w:next w:val="a"/>
    <w:link w:val="10"/>
    <w:qFormat/>
    <w:rsid w:val="008E52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11"/>
    <w:next w:val="11"/>
    <w:rsid w:val="000D7C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0D7C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0D7CF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0D7CF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0D7C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E2E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0D7CF3"/>
  </w:style>
  <w:style w:type="table" w:customStyle="1" w:styleId="TableNormal0">
    <w:name w:val="Table Normal"/>
    <w:rsid w:val="000D7C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C4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C4CA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BC4CA9"/>
    <w:pPr>
      <w:widowControl w:val="0"/>
      <w:autoSpaceDE w:val="0"/>
      <w:autoSpaceDN w:val="0"/>
      <w:spacing w:before="89" w:after="0" w:line="240" w:lineRule="auto"/>
      <w:ind w:left="43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1">
    <w:name w:val="Table Normal"/>
    <w:uiPriority w:val="2"/>
    <w:semiHidden/>
    <w:unhideWhenUsed/>
    <w:qFormat/>
    <w:rsid w:val="009C519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51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863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E2EC6"/>
    <w:pPr>
      <w:widowControl w:val="0"/>
      <w:autoSpaceDE w:val="0"/>
      <w:autoSpaceDN w:val="0"/>
      <w:spacing w:after="0" w:line="240" w:lineRule="auto"/>
      <w:ind w:left="102" w:hanging="708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Название Знак"/>
    <w:basedOn w:val="a0"/>
    <w:link w:val="a3"/>
    <w:rsid w:val="009E2EC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vts0">
    <w:name w:val="rvts0"/>
    <w:rsid w:val="00080E9D"/>
  </w:style>
  <w:style w:type="character" w:customStyle="1" w:styleId="10">
    <w:name w:val="Заголовок 1 Знак"/>
    <w:basedOn w:val="a0"/>
    <w:link w:val="1"/>
    <w:rsid w:val="008E523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9">
    <w:name w:val="No Spacing"/>
    <w:qFormat/>
    <w:rsid w:val="0048794F"/>
    <w:pPr>
      <w:spacing w:after="0" w:line="240" w:lineRule="auto"/>
    </w:pPr>
    <w:rPr>
      <w:rFonts w:ascii="Antiqua" w:hAnsi="Antiqua" w:cs="Times New Roman"/>
      <w:sz w:val="26"/>
      <w:szCs w:val="20"/>
    </w:rPr>
  </w:style>
  <w:style w:type="paragraph" w:customStyle="1" w:styleId="12">
    <w:name w:val="Звичайний1"/>
    <w:rsid w:val="00642D43"/>
    <w:rPr>
      <w:color w:val="000000"/>
      <w:u w:color="000000"/>
      <w:lang w:val="ru-RU"/>
    </w:rPr>
  </w:style>
  <w:style w:type="paragraph" w:styleId="aa">
    <w:name w:val="Body Text Indent"/>
    <w:basedOn w:val="a"/>
    <w:link w:val="ab"/>
    <w:unhideWhenUsed/>
    <w:rsid w:val="00CB7CBB"/>
    <w:pPr>
      <w:spacing w:after="120"/>
      <w:ind w:left="283"/>
    </w:pPr>
    <w:rPr>
      <w:rFonts w:eastAsia="Times New Roman" w:cs="Times New Roman"/>
    </w:rPr>
  </w:style>
  <w:style w:type="character" w:customStyle="1" w:styleId="ab">
    <w:name w:val="Основной текст с отступом Знак"/>
    <w:basedOn w:val="a0"/>
    <w:link w:val="aa"/>
    <w:rsid w:val="00CB7CBB"/>
    <w:rPr>
      <w:rFonts w:ascii="Calibri" w:eastAsia="Times New Roman" w:hAnsi="Calibri" w:cs="Times New Roman"/>
    </w:rPr>
  </w:style>
  <w:style w:type="character" w:styleId="ac">
    <w:name w:val="Hyperlink"/>
    <w:uiPriority w:val="99"/>
    <w:unhideWhenUsed/>
    <w:rsid w:val="001E6371"/>
    <w:rPr>
      <w:rFonts w:ascii="Times New Roman" w:hAnsi="Times New Roman" w:cs="Times New Roman" w:hint="default"/>
      <w:color w:val="0000FF"/>
      <w:u w:val="single"/>
    </w:rPr>
  </w:style>
  <w:style w:type="paragraph" w:customStyle="1" w:styleId="Iauiue">
    <w:name w:val="Iau?iue"/>
    <w:rsid w:val="001E6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ocked/>
    <w:rsid w:val="00A52A0D"/>
    <w:rPr>
      <w:rFonts w:ascii="Antiqua" w:hAnsi="Antiqua" w:cs="Times New Roman"/>
      <w:sz w:val="20"/>
      <w:szCs w:val="20"/>
      <w:lang w:val="uk-UA"/>
    </w:rPr>
  </w:style>
  <w:style w:type="paragraph" w:customStyle="1" w:styleId="ad">
    <w:name w:val="Îáû÷íûé"/>
    <w:rsid w:val="00AD7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B90290"/>
    <w:pPr>
      <w:tabs>
        <w:tab w:val="left" w:pos="1418"/>
      </w:tabs>
      <w:spacing w:after="0" w:line="240" w:lineRule="auto"/>
      <w:ind w:firstLine="709"/>
      <w:jc w:val="center"/>
    </w:pPr>
    <w:rPr>
      <w:rFonts w:ascii="Impact" w:eastAsia="Times New Roman" w:hAnsi="Impact" w:cs="Times New Roman"/>
      <w:b/>
      <w:sz w:val="28"/>
      <w:szCs w:val="20"/>
      <w:lang w:val="ru-RU"/>
    </w:rPr>
  </w:style>
  <w:style w:type="paragraph" w:styleId="ae">
    <w:name w:val="Bibliography"/>
    <w:basedOn w:val="a"/>
    <w:next w:val="a"/>
    <w:uiPriority w:val="37"/>
    <w:semiHidden/>
    <w:unhideWhenUsed/>
    <w:rsid w:val="00B90290"/>
    <w:rPr>
      <w:rFonts w:cs="Times New Roman"/>
      <w:lang w:val="ru-RU" w:eastAsia="en-US"/>
    </w:rPr>
  </w:style>
  <w:style w:type="character" w:styleId="af">
    <w:name w:val="Emphasis"/>
    <w:basedOn w:val="a0"/>
    <w:uiPriority w:val="20"/>
    <w:qFormat/>
    <w:rsid w:val="007D47E0"/>
    <w:rPr>
      <w:i/>
      <w:iCs/>
    </w:rPr>
  </w:style>
  <w:style w:type="character" w:customStyle="1" w:styleId="ffc">
    <w:name w:val="ffc"/>
    <w:basedOn w:val="a0"/>
    <w:rsid w:val="00B82FD8"/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rsid w:val="000D7CF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sid w:val="000D7CF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0D7CF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sid w:val="000D7CF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3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3395F"/>
    <w:rPr>
      <w:rFonts w:ascii="Tahoma" w:hAnsi="Tahoma" w:cs="Tahoma"/>
      <w:sz w:val="16"/>
      <w:szCs w:val="16"/>
    </w:r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E8"/>
  </w:style>
  <w:style w:type="paragraph" w:styleId="1">
    <w:name w:val="heading 1"/>
    <w:basedOn w:val="a"/>
    <w:next w:val="a"/>
    <w:link w:val="10"/>
    <w:qFormat/>
    <w:rsid w:val="008E52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/>
    </w:rPr>
  </w:style>
  <w:style w:type="paragraph" w:styleId="2">
    <w:name w:val="heading 2"/>
    <w:basedOn w:val="11"/>
    <w:next w:val="11"/>
    <w:rsid w:val="000D7C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0D7C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0D7CF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0D7CF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0D7CF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E2E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0D7CF3"/>
  </w:style>
  <w:style w:type="table" w:customStyle="1" w:styleId="TableNormal0">
    <w:name w:val="Table Normal"/>
    <w:rsid w:val="000D7C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C4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C4CA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BC4CA9"/>
    <w:pPr>
      <w:widowControl w:val="0"/>
      <w:autoSpaceDE w:val="0"/>
      <w:autoSpaceDN w:val="0"/>
      <w:spacing w:before="89" w:after="0" w:line="240" w:lineRule="auto"/>
      <w:ind w:left="43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1">
    <w:name w:val="Table Normal"/>
    <w:uiPriority w:val="2"/>
    <w:semiHidden/>
    <w:unhideWhenUsed/>
    <w:qFormat/>
    <w:rsid w:val="009C519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51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7">
    <w:name w:val="Table Grid"/>
    <w:basedOn w:val="a1"/>
    <w:uiPriority w:val="59"/>
    <w:rsid w:val="00863F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E2EC6"/>
    <w:pPr>
      <w:widowControl w:val="0"/>
      <w:autoSpaceDE w:val="0"/>
      <w:autoSpaceDN w:val="0"/>
      <w:spacing w:after="0" w:line="240" w:lineRule="auto"/>
      <w:ind w:left="102" w:hanging="708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Название Знак"/>
    <w:basedOn w:val="a0"/>
    <w:link w:val="a3"/>
    <w:rsid w:val="009E2EC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vts0">
    <w:name w:val="rvts0"/>
    <w:rsid w:val="00080E9D"/>
  </w:style>
  <w:style w:type="character" w:customStyle="1" w:styleId="10">
    <w:name w:val="Заголовок 1 Знак"/>
    <w:basedOn w:val="a0"/>
    <w:link w:val="1"/>
    <w:rsid w:val="008E523C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9">
    <w:name w:val="No Spacing"/>
    <w:qFormat/>
    <w:rsid w:val="0048794F"/>
    <w:pPr>
      <w:spacing w:after="0" w:line="240" w:lineRule="auto"/>
    </w:pPr>
    <w:rPr>
      <w:rFonts w:ascii="Antiqua" w:hAnsi="Antiqua" w:cs="Times New Roman"/>
      <w:sz w:val="26"/>
      <w:szCs w:val="20"/>
    </w:rPr>
  </w:style>
  <w:style w:type="paragraph" w:customStyle="1" w:styleId="12">
    <w:name w:val="Звичайний1"/>
    <w:rsid w:val="00642D43"/>
    <w:rPr>
      <w:color w:val="000000"/>
      <w:u w:color="000000"/>
      <w:lang w:val="ru-RU"/>
    </w:rPr>
  </w:style>
  <w:style w:type="paragraph" w:styleId="aa">
    <w:name w:val="Body Text Indent"/>
    <w:basedOn w:val="a"/>
    <w:link w:val="ab"/>
    <w:unhideWhenUsed/>
    <w:rsid w:val="00CB7CBB"/>
    <w:pPr>
      <w:spacing w:after="120"/>
      <w:ind w:left="283"/>
    </w:pPr>
    <w:rPr>
      <w:rFonts w:eastAsia="Times New Roman" w:cs="Times New Roman"/>
    </w:rPr>
  </w:style>
  <w:style w:type="character" w:customStyle="1" w:styleId="ab">
    <w:name w:val="Основной текст с отступом Знак"/>
    <w:basedOn w:val="a0"/>
    <w:link w:val="aa"/>
    <w:rsid w:val="00CB7CBB"/>
    <w:rPr>
      <w:rFonts w:ascii="Calibri" w:eastAsia="Times New Roman" w:hAnsi="Calibri" w:cs="Times New Roman"/>
    </w:rPr>
  </w:style>
  <w:style w:type="character" w:styleId="ac">
    <w:name w:val="Hyperlink"/>
    <w:uiPriority w:val="99"/>
    <w:unhideWhenUsed/>
    <w:rsid w:val="001E6371"/>
    <w:rPr>
      <w:rFonts w:ascii="Times New Roman" w:hAnsi="Times New Roman" w:cs="Times New Roman" w:hint="default"/>
      <w:color w:val="0000FF"/>
      <w:u w:val="single"/>
    </w:rPr>
  </w:style>
  <w:style w:type="paragraph" w:customStyle="1" w:styleId="Iauiue">
    <w:name w:val="Iau?iue"/>
    <w:rsid w:val="001E6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ocked/>
    <w:rsid w:val="00A52A0D"/>
    <w:rPr>
      <w:rFonts w:ascii="Antiqua" w:hAnsi="Antiqua" w:cs="Times New Roman"/>
      <w:sz w:val="20"/>
      <w:szCs w:val="20"/>
      <w:lang w:val="uk-UA"/>
    </w:rPr>
  </w:style>
  <w:style w:type="paragraph" w:customStyle="1" w:styleId="ad">
    <w:name w:val="Îáû÷íûé"/>
    <w:rsid w:val="00AD7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B90290"/>
    <w:pPr>
      <w:tabs>
        <w:tab w:val="left" w:pos="1418"/>
      </w:tabs>
      <w:spacing w:after="0" w:line="240" w:lineRule="auto"/>
      <w:ind w:firstLine="709"/>
      <w:jc w:val="center"/>
    </w:pPr>
    <w:rPr>
      <w:rFonts w:ascii="Impact" w:eastAsia="Times New Roman" w:hAnsi="Impact" w:cs="Times New Roman"/>
      <w:b/>
      <w:sz w:val="28"/>
      <w:szCs w:val="20"/>
      <w:lang w:val="ru-RU"/>
    </w:rPr>
  </w:style>
  <w:style w:type="paragraph" w:styleId="ae">
    <w:name w:val="Bibliography"/>
    <w:basedOn w:val="a"/>
    <w:next w:val="a"/>
    <w:uiPriority w:val="37"/>
    <w:semiHidden/>
    <w:unhideWhenUsed/>
    <w:rsid w:val="00B90290"/>
    <w:rPr>
      <w:rFonts w:cs="Times New Roman"/>
      <w:lang w:val="ru-RU" w:eastAsia="en-US"/>
    </w:rPr>
  </w:style>
  <w:style w:type="character" w:styleId="af">
    <w:name w:val="Emphasis"/>
    <w:basedOn w:val="a0"/>
    <w:uiPriority w:val="20"/>
    <w:qFormat/>
    <w:rsid w:val="007D47E0"/>
    <w:rPr>
      <w:i/>
      <w:iCs/>
    </w:rPr>
  </w:style>
  <w:style w:type="character" w:customStyle="1" w:styleId="ffc">
    <w:name w:val="ffc"/>
    <w:basedOn w:val="a0"/>
    <w:rsid w:val="00B82FD8"/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1"/>
    <w:rsid w:val="000D7CF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sid w:val="000D7CF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sid w:val="000D7CF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sid w:val="000D7CF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33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3395F"/>
    <w:rPr>
      <w:rFonts w:ascii="Tahoma" w:hAnsi="Tahoma" w:cs="Tahoma"/>
      <w:sz w:val="16"/>
      <w:szCs w:val="16"/>
    </w:r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pu.edu/About/Faculty/IUkrForeignPhilology/ChairTranslation.aspx" TargetMode="External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53" TargetMode="External"/><Relationship Id="rId26" Type="http://schemas.openxmlformats.org/officeDocument/2006/relationships/hyperlink" Target="http://litmisto.org.ua/?p=72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cademia.edu/29542099/%D0%A2%D0%95%D0%9A%D0%A1%D0%A2_%D0%86_%D0%9B%D0%86%D0%9D%D0%93%D0%92%D0%86%D0%A1%D0%A2%D0%98%D0%9A%D0%90_%D0%A2%D0%95%D0%9A%D0%A1%D0%A2%D0%A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irbis-nbuv.gov.ua/cgi-bin/irbis_nbuv/cgiirbis_64.exe?Z21ID=&amp;I21DBN=UJRN&amp;P21DBN=UJRN&amp;S21STN=1&amp;S21REF=10&amp;S21FMT=fullwebr&amp;C21COM=S&amp;S21CNR=20&amp;S21P01=0&amp;S21P02=0&amp;S21P03=A=&amp;S21COLORTERMS=1&amp;S21STR=%D0%9A%D0%BE%D0%BD%D0%B4%D1%80%D0%B8%D0%BA%D0%BE%20%D0%90$" TargetMode="External"/><Relationship Id="rId25" Type="http://schemas.openxmlformats.org/officeDocument/2006/relationships/hyperlink" Target="http://litmisto.org.ua/?cat=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pu.edu/About/DepartmentAndServices/DMethodics/EduProcess.aspx" TargetMode="External"/><Relationship Id="rId20" Type="http://schemas.openxmlformats.org/officeDocument/2006/relationships/hyperlink" Target="http://ekhsuir.kspu.edu/browse?type=author&amp;value=%D0%9E%D0%BC%D0%B5%D0%BB%D1%8C%D1%87%D1%83%D0%BA%2C+%D0%AE.+%D0%9E.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spu.edu/About/DepartmentAndServices/DAcademicServ.aspx" TargetMode="External"/><Relationship Id="rId24" Type="http://schemas.openxmlformats.org/officeDocument/2006/relationships/hyperlink" Target="http://ena.lp.edu.ua/bitstream/ntb/6988/1/25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spu.edu/About/DepartmentAndServices/DMethodics/EduProcess.aspx" TargetMode="External"/><Relationship Id="rId23" Type="http://schemas.openxmlformats.org/officeDocument/2006/relationships/hyperlink" Target="http://mova.dn.ua/content/view/308/26/" TargetMode="External"/><Relationship Id="rId28" Type="http://schemas.openxmlformats.org/officeDocument/2006/relationships/hyperlink" Target="https://www.academia.edu/40929704/LECTURE_Linguistic_Paradigms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hyperlink" Target="https://scholar.google.com.ua/scholar?oi=bibs&amp;cluster=7530725414276642438&amp;btnI=1&amp;hl=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http://journlib.univ.kiev.ua/index.php?act=article&amp;article=181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WNs6hVOaQ0wRbGZSkpqMWf+nbA==">CgMxLjA4AHIhMVRQbWNUVkZUMi1aYjFkMk5KSHR5a1NkX2U1ZjItNDlq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3691</Words>
  <Characters>21043</Characters>
  <Application>Microsoft Office Word</Application>
  <DocSecurity>0</DocSecurity>
  <Lines>175</Lines>
  <Paragraphs>49</Paragraphs>
  <ScaleCrop>false</ScaleCrop>
  <Company>SPecialiST RePack</Company>
  <LinksUpToDate>false</LinksUpToDate>
  <CharactersWithSpaces>24685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О_О</dc:creator>
  <cp:lastModifiedBy>Пользователь Windows</cp:lastModifiedBy>
  <cp:revision>2</cp:revision>
  <dcterms:created xsi:type="dcterms:W3CDTF">2020-08-29T17:55:00Z</dcterms:created>
  <dcterms:modified xsi:type="dcterms:W3CDTF">2024-05-07T15:56:00Z</dcterms:modified>
</cp:coreProperties>
</file>